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65A5" w:rsidRPr="005A4CE6" w:rsidRDefault="00EE65A5" w:rsidP="00EE65A5">
      <w:pPr>
        <w:jc w:val="center"/>
      </w:pPr>
      <w:bookmarkStart w:id="0" w:name="_Hlk57023562"/>
      <w:bookmarkStart w:id="1" w:name="_GoBack"/>
      <w:bookmarkEnd w:id="1"/>
      <w:r w:rsidRPr="005A4CE6">
        <w:rPr>
          <w:noProof/>
          <w:lang w:eastAsia="en-GB"/>
        </w:rPr>
        <w:drawing>
          <wp:inline distT="0" distB="0" distL="0" distR="0" wp14:anchorId="4A55B2D5" wp14:editId="54BA8013">
            <wp:extent cx="1476375" cy="13811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Hlk39129107"/>
      <w:r w:rsidRPr="005A4CE6">
        <w:rPr>
          <w:noProof/>
          <w:lang w:eastAsia="en-GB"/>
        </w:rPr>
        <w:drawing>
          <wp:inline distT="0" distB="0" distL="0" distR="0" wp14:anchorId="11D04BEC" wp14:editId="7EFD493D">
            <wp:extent cx="2295525" cy="4476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</w:p>
    <w:bookmarkEnd w:id="0"/>
    <w:p w:rsidR="00EE65A5" w:rsidRPr="005A4CE6" w:rsidRDefault="00EE65A5" w:rsidP="00EE65A5">
      <w:pPr>
        <w:jc w:val="center"/>
      </w:pPr>
    </w:p>
    <w:tbl>
      <w:tblPr>
        <w:tblW w:w="968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7815"/>
      </w:tblGrid>
      <w:tr w:rsidR="00EE65A5" w:rsidRPr="005A4CE6" w:rsidTr="00A661F7">
        <w:trPr>
          <w:trHeight w:val="790"/>
        </w:trPr>
        <w:tc>
          <w:tcPr>
            <w:tcW w:w="1872" w:type="dxa"/>
          </w:tcPr>
          <w:p w:rsidR="00EE65A5" w:rsidRPr="005A4CE6" w:rsidRDefault="00EE65A5" w:rsidP="0067008A">
            <w:r w:rsidRPr="005A4CE6">
              <w:t>Title</w:t>
            </w:r>
          </w:p>
          <w:p w:rsidR="00EE65A5" w:rsidRPr="005A4CE6" w:rsidRDefault="00EE65A5" w:rsidP="0067008A">
            <w:pPr>
              <w:rPr>
                <w:sz w:val="16"/>
                <w:szCs w:val="16"/>
              </w:rPr>
            </w:pPr>
          </w:p>
        </w:tc>
        <w:tc>
          <w:tcPr>
            <w:tcW w:w="7815" w:type="dxa"/>
          </w:tcPr>
          <w:p w:rsidR="00EE65A5" w:rsidRPr="005A4CE6" w:rsidRDefault="00EE65A5" w:rsidP="0067008A">
            <w:pPr>
              <w:pStyle w:val="Heading2"/>
            </w:pPr>
            <w:r w:rsidRPr="005A4CE6">
              <w:t>Trustee</w:t>
            </w:r>
          </w:p>
          <w:p w:rsidR="00EE65A5" w:rsidRPr="0074665B" w:rsidRDefault="00EE65A5" w:rsidP="0067008A">
            <w:pPr>
              <w:rPr>
                <w:bCs/>
                <w:sz w:val="22"/>
              </w:rPr>
            </w:pPr>
            <w:r w:rsidRPr="005A4CE6">
              <w:rPr>
                <w:bCs/>
                <w:sz w:val="22"/>
              </w:rPr>
              <w:t>(A Trustee is also a director of a company limited by guarantee).</w:t>
            </w:r>
          </w:p>
        </w:tc>
      </w:tr>
      <w:tr w:rsidR="00EE65A5" w:rsidRPr="005A4CE6" w:rsidTr="00A661F7">
        <w:tc>
          <w:tcPr>
            <w:tcW w:w="1872" w:type="dxa"/>
          </w:tcPr>
          <w:p w:rsidR="00EE65A5" w:rsidRPr="005A4CE6" w:rsidRDefault="00EE65A5" w:rsidP="0067008A">
            <w:r w:rsidRPr="005A4CE6">
              <w:t>Term of Office</w:t>
            </w:r>
          </w:p>
        </w:tc>
        <w:tc>
          <w:tcPr>
            <w:tcW w:w="7815" w:type="dxa"/>
          </w:tcPr>
          <w:p w:rsidR="00EE65A5" w:rsidRPr="005A4CE6" w:rsidRDefault="00EE65A5" w:rsidP="0067008A">
            <w:pPr>
              <w:rPr>
                <w:rFonts w:cs="Arial"/>
                <w:szCs w:val="24"/>
              </w:rPr>
            </w:pPr>
            <w:r w:rsidRPr="005A4CE6">
              <w:rPr>
                <w:rFonts w:cs="Arial"/>
                <w:szCs w:val="24"/>
              </w:rPr>
              <w:t>Three years, renewable to a maximum of nine years.</w:t>
            </w:r>
          </w:p>
        </w:tc>
      </w:tr>
      <w:tr w:rsidR="00EE65A5" w:rsidRPr="005A4CE6" w:rsidTr="00A661F7">
        <w:tc>
          <w:tcPr>
            <w:tcW w:w="1872" w:type="dxa"/>
          </w:tcPr>
          <w:p w:rsidR="00EE65A5" w:rsidRPr="005A4CE6" w:rsidRDefault="00EE65A5" w:rsidP="0067008A">
            <w:pPr>
              <w:rPr>
                <w:sz w:val="16"/>
                <w:szCs w:val="16"/>
              </w:rPr>
            </w:pPr>
            <w:r>
              <w:t>Expenses</w:t>
            </w:r>
          </w:p>
        </w:tc>
        <w:tc>
          <w:tcPr>
            <w:tcW w:w="7815" w:type="dxa"/>
          </w:tcPr>
          <w:p w:rsidR="00EE65A5" w:rsidRDefault="00EE65A5" w:rsidP="0067008A">
            <w:r>
              <w:t>This position is voluntary,</w:t>
            </w:r>
            <w:r w:rsidR="00AE030F">
              <w:t xml:space="preserve"> but</w:t>
            </w:r>
            <w:r>
              <w:t xml:space="preserve"> </w:t>
            </w:r>
            <w:r w:rsidR="00AE030F">
              <w:t>T</w:t>
            </w:r>
            <w:r>
              <w:t>rustees are encouraged and expected to claim relevant incurred expenses including:</w:t>
            </w:r>
          </w:p>
          <w:p w:rsidR="00EE65A5" w:rsidRDefault="00EE65A5" w:rsidP="00EE65A5">
            <w:pPr>
              <w:pStyle w:val="ListParagraph"/>
              <w:numPr>
                <w:ilvl w:val="0"/>
                <w:numId w:val="6"/>
              </w:numPr>
              <w:ind w:left="429" w:hanging="429"/>
            </w:pPr>
            <w:r w:rsidRPr="005A4CE6">
              <w:t>Business mileage payment of 4</w:t>
            </w:r>
            <w:r>
              <w:t>5</w:t>
            </w:r>
            <w:r w:rsidRPr="005A4CE6">
              <w:t>p per mile</w:t>
            </w:r>
            <w:r>
              <w:t>;</w:t>
            </w:r>
          </w:p>
          <w:p w:rsidR="00EE65A5" w:rsidRDefault="00EE65A5" w:rsidP="00EE65A5">
            <w:pPr>
              <w:pStyle w:val="ListParagraph"/>
              <w:numPr>
                <w:ilvl w:val="0"/>
                <w:numId w:val="6"/>
              </w:numPr>
              <w:ind w:left="429" w:hanging="429"/>
            </w:pPr>
            <w:r>
              <w:t>Public transport costs;</w:t>
            </w:r>
          </w:p>
          <w:p w:rsidR="00EE65A5" w:rsidRDefault="00EE65A5" w:rsidP="00EE65A5">
            <w:pPr>
              <w:pStyle w:val="ListParagraph"/>
              <w:numPr>
                <w:ilvl w:val="0"/>
                <w:numId w:val="6"/>
              </w:numPr>
              <w:ind w:left="429" w:hanging="429"/>
            </w:pPr>
            <w:r>
              <w:t>Parking costs;</w:t>
            </w:r>
          </w:p>
          <w:p w:rsidR="00EE65A5" w:rsidRDefault="00EE65A5" w:rsidP="00EE65A5">
            <w:pPr>
              <w:pStyle w:val="ListParagraph"/>
              <w:numPr>
                <w:ilvl w:val="0"/>
                <w:numId w:val="6"/>
              </w:numPr>
              <w:ind w:left="429" w:hanging="429"/>
            </w:pPr>
            <w:r>
              <w:t>Childcare or other caring responsibilities costs;</w:t>
            </w:r>
          </w:p>
          <w:p w:rsidR="00EE65A5" w:rsidRPr="005A4CE6" w:rsidRDefault="00EE65A5" w:rsidP="00EE65A5">
            <w:pPr>
              <w:pStyle w:val="ListParagraph"/>
              <w:numPr>
                <w:ilvl w:val="0"/>
                <w:numId w:val="6"/>
              </w:numPr>
              <w:ind w:left="429" w:hanging="429"/>
            </w:pPr>
            <w:r>
              <w:t>Direct and identifiable costs such as printing or postage</w:t>
            </w:r>
          </w:p>
        </w:tc>
      </w:tr>
      <w:tr w:rsidR="00EE65A5" w:rsidRPr="005A4CE6" w:rsidTr="00A661F7">
        <w:tc>
          <w:tcPr>
            <w:tcW w:w="1872" w:type="dxa"/>
          </w:tcPr>
          <w:p w:rsidR="00EE65A5" w:rsidRPr="005A4CE6" w:rsidRDefault="00EE65A5" w:rsidP="0067008A">
            <w:pPr>
              <w:rPr>
                <w:sz w:val="16"/>
                <w:szCs w:val="16"/>
              </w:rPr>
            </w:pPr>
            <w:r w:rsidRPr="005A4CE6">
              <w:rPr>
                <w:rFonts w:cs="Arial"/>
                <w:bCs/>
                <w:szCs w:val="24"/>
              </w:rPr>
              <w:t xml:space="preserve">Time </w:t>
            </w:r>
            <w:r w:rsidR="00AE030F">
              <w:rPr>
                <w:rFonts w:cs="Arial"/>
                <w:bCs/>
                <w:szCs w:val="24"/>
              </w:rPr>
              <w:t>Commitment</w:t>
            </w:r>
          </w:p>
        </w:tc>
        <w:tc>
          <w:tcPr>
            <w:tcW w:w="7815" w:type="dxa"/>
          </w:tcPr>
          <w:p w:rsidR="00EE65A5" w:rsidRPr="005A4CE6" w:rsidRDefault="00AE030F" w:rsidP="0067008A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Estimated at </w:t>
            </w:r>
            <w:r w:rsidRPr="00A661F7">
              <w:rPr>
                <w:rFonts w:cs="Arial"/>
                <w:b/>
                <w:szCs w:val="24"/>
              </w:rPr>
              <w:t>12 days per year</w:t>
            </w:r>
            <w:r>
              <w:rPr>
                <w:rFonts w:cs="Arial"/>
                <w:szCs w:val="24"/>
              </w:rPr>
              <w:t xml:space="preserve"> (approximately 1 day per month), covering:</w:t>
            </w:r>
          </w:p>
          <w:p w:rsidR="00EE65A5" w:rsidRPr="005A4CE6" w:rsidRDefault="00EE65A5" w:rsidP="0067008A">
            <w:pPr>
              <w:rPr>
                <w:rFonts w:cs="Arial"/>
                <w:szCs w:val="24"/>
              </w:rPr>
            </w:pPr>
          </w:p>
          <w:p w:rsidR="00EE65A5" w:rsidRPr="005A4CE6" w:rsidRDefault="00AE030F" w:rsidP="00EE65A5">
            <w:pPr>
              <w:pStyle w:val="ListParagraph"/>
              <w:numPr>
                <w:ilvl w:val="0"/>
                <w:numId w:val="4"/>
              </w:numPr>
              <w:rPr>
                <w:rFonts w:cs="Arial"/>
                <w:szCs w:val="24"/>
              </w:rPr>
            </w:pPr>
            <w:r w:rsidRPr="00A661F7">
              <w:rPr>
                <w:rFonts w:cs="Arial"/>
                <w:b/>
                <w:szCs w:val="24"/>
              </w:rPr>
              <w:t>Board meetings:</w:t>
            </w:r>
            <w:r w:rsidR="00EE65A5" w:rsidRPr="005A4CE6">
              <w:rPr>
                <w:rFonts w:cs="Arial"/>
                <w:szCs w:val="24"/>
              </w:rPr>
              <w:t xml:space="preserve"> 4 days</w:t>
            </w:r>
            <w:r>
              <w:rPr>
                <w:rFonts w:cs="Arial"/>
                <w:szCs w:val="24"/>
              </w:rPr>
              <w:t xml:space="preserve"> (preparation and attendance)</w:t>
            </w:r>
          </w:p>
          <w:p w:rsidR="00EE65A5" w:rsidRPr="005A4CE6" w:rsidRDefault="00EE65A5" w:rsidP="00EE65A5">
            <w:pPr>
              <w:pStyle w:val="ListParagraph"/>
              <w:numPr>
                <w:ilvl w:val="0"/>
                <w:numId w:val="4"/>
              </w:numPr>
              <w:rPr>
                <w:rFonts w:cs="Arial"/>
                <w:szCs w:val="24"/>
              </w:rPr>
            </w:pPr>
            <w:r w:rsidRPr="00A661F7">
              <w:rPr>
                <w:rFonts w:cs="Arial"/>
                <w:b/>
                <w:szCs w:val="24"/>
              </w:rPr>
              <w:t>Board Awaydays/strategic development –</w:t>
            </w:r>
            <w:r w:rsidRPr="005A4CE6">
              <w:rPr>
                <w:rFonts w:cs="Arial"/>
                <w:szCs w:val="24"/>
              </w:rPr>
              <w:t xml:space="preserve"> 3 days</w:t>
            </w:r>
          </w:p>
          <w:p w:rsidR="00EE65A5" w:rsidRPr="005A4CE6" w:rsidRDefault="00EE65A5" w:rsidP="00EE65A5">
            <w:pPr>
              <w:pStyle w:val="ListParagraph"/>
              <w:numPr>
                <w:ilvl w:val="0"/>
                <w:numId w:val="4"/>
              </w:numPr>
              <w:rPr>
                <w:rFonts w:cs="Arial"/>
                <w:szCs w:val="24"/>
              </w:rPr>
            </w:pPr>
            <w:r w:rsidRPr="00A661F7">
              <w:rPr>
                <w:rFonts w:cs="Arial"/>
                <w:b/>
                <w:szCs w:val="24"/>
              </w:rPr>
              <w:t>Training and regular personal/professional development –</w:t>
            </w:r>
            <w:r w:rsidRPr="005A4CE6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>3</w:t>
            </w:r>
            <w:r w:rsidRPr="005A4CE6">
              <w:rPr>
                <w:rFonts w:cs="Arial"/>
                <w:szCs w:val="24"/>
              </w:rPr>
              <w:t xml:space="preserve"> days</w:t>
            </w:r>
          </w:p>
          <w:p w:rsidR="00EE65A5" w:rsidRPr="005A4CE6" w:rsidRDefault="00EE65A5" w:rsidP="00EE65A5">
            <w:pPr>
              <w:pStyle w:val="ListParagraph"/>
              <w:numPr>
                <w:ilvl w:val="0"/>
                <w:numId w:val="4"/>
              </w:numPr>
              <w:rPr>
                <w:rFonts w:cs="Arial"/>
                <w:szCs w:val="24"/>
              </w:rPr>
            </w:pPr>
            <w:r w:rsidRPr="00A661F7">
              <w:rPr>
                <w:rFonts w:cs="Arial"/>
                <w:b/>
                <w:szCs w:val="24"/>
              </w:rPr>
              <w:t>Membership of at least one Sub-Committee –</w:t>
            </w:r>
            <w:r w:rsidRPr="005A4CE6">
              <w:rPr>
                <w:rFonts w:cs="Arial"/>
                <w:szCs w:val="24"/>
              </w:rPr>
              <w:t xml:space="preserve"> </w:t>
            </w:r>
            <w:r w:rsidR="00AE030F">
              <w:rPr>
                <w:rFonts w:cs="Arial"/>
                <w:szCs w:val="24"/>
              </w:rPr>
              <w:t xml:space="preserve">At least </w:t>
            </w:r>
            <w:r w:rsidRPr="005A4CE6">
              <w:rPr>
                <w:rFonts w:cs="Arial"/>
                <w:szCs w:val="24"/>
              </w:rPr>
              <w:t>2 days</w:t>
            </w:r>
          </w:p>
          <w:p w:rsidR="00EE65A5" w:rsidRPr="005A4CE6" w:rsidRDefault="00EE65A5" w:rsidP="0067008A">
            <w:pPr>
              <w:rPr>
                <w:rFonts w:cs="Arial"/>
                <w:szCs w:val="24"/>
              </w:rPr>
            </w:pPr>
          </w:p>
          <w:p w:rsidR="00EE65A5" w:rsidRPr="00A661F7" w:rsidRDefault="00AE030F" w:rsidP="0067008A">
            <w:pPr>
              <w:pStyle w:val="Heading1"/>
              <w:rPr>
                <w:rFonts w:eastAsiaTheme="minorHAnsi" w:cs="Arial"/>
                <w:b w:val="0"/>
              </w:rPr>
            </w:pPr>
            <w:r w:rsidRPr="00A661F7">
              <w:rPr>
                <w:rFonts w:eastAsiaTheme="minorHAnsi" w:cs="Arial"/>
                <w:b w:val="0"/>
              </w:rPr>
              <w:t>Additional responsibilities as an Officer or Sub-Committee Chair may require extra time.</w:t>
            </w:r>
          </w:p>
          <w:p w:rsidR="00EE65A5" w:rsidRPr="005A4CE6" w:rsidRDefault="00EE65A5" w:rsidP="0067008A">
            <w:pPr>
              <w:pStyle w:val="ListParagraph"/>
              <w:ind w:left="360"/>
              <w:rPr>
                <w:rFonts w:cs="Arial"/>
                <w:szCs w:val="24"/>
              </w:rPr>
            </w:pPr>
          </w:p>
        </w:tc>
      </w:tr>
      <w:tr w:rsidR="00EE65A5" w:rsidRPr="005A4CE6" w:rsidTr="00A661F7">
        <w:tc>
          <w:tcPr>
            <w:tcW w:w="1872" w:type="dxa"/>
          </w:tcPr>
          <w:p w:rsidR="00EE65A5" w:rsidRPr="005A4CE6" w:rsidRDefault="00EE65A5" w:rsidP="0067008A">
            <w:pPr>
              <w:rPr>
                <w:rFonts w:cs="Arial"/>
                <w:szCs w:val="24"/>
              </w:rPr>
            </w:pPr>
            <w:r w:rsidRPr="005A4CE6">
              <w:rPr>
                <w:rFonts w:cs="Arial"/>
                <w:szCs w:val="24"/>
              </w:rPr>
              <w:t>Beliefs and Values</w:t>
            </w:r>
          </w:p>
        </w:tc>
        <w:tc>
          <w:tcPr>
            <w:tcW w:w="7815" w:type="dxa"/>
          </w:tcPr>
          <w:p w:rsidR="00EE65A5" w:rsidRPr="005A4CE6" w:rsidRDefault="00EE65A5" w:rsidP="0067008A">
            <w:pPr>
              <w:jc w:val="both"/>
            </w:pPr>
            <w:r w:rsidRPr="005A4CE6">
              <w:t>LWA wants Trustees to be involved because they share the beliefs of the organisation. We do what we do because we believe:</w:t>
            </w:r>
          </w:p>
          <w:p w:rsidR="00EE65A5" w:rsidRPr="005A4CE6" w:rsidRDefault="00EE65A5" w:rsidP="0067008A">
            <w:pPr>
              <w:jc w:val="both"/>
            </w:pPr>
          </w:p>
          <w:p w:rsidR="00EE65A5" w:rsidRPr="005A4CE6" w:rsidRDefault="00EE65A5" w:rsidP="00EE65A5">
            <w:pPr>
              <w:pStyle w:val="ListParagraph"/>
              <w:numPr>
                <w:ilvl w:val="0"/>
                <w:numId w:val="2"/>
              </w:numPr>
              <w:ind w:left="393" w:hanging="393"/>
              <w:jc w:val="both"/>
            </w:pPr>
            <w:r w:rsidRPr="005A4CE6">
              <w:t>All women and children should live in safety, free from abuse and fear.</w:t>
            </w:r>
          </w:p>
          <w:p w:rsidR="00EE65A5" w:rsidRPr="005A4CE6" w:rsidRDefault="00EE65A5" w:rsidP="00EE65A5">
            <w:pPr>
              <w:pStyle w:val="ListParagraph"/>
              <w:numPr>
                <w:ilvl w:val="0"/>
                <w:numId w:val="2"/>
              </w:numPr>
              <w:ind w:left="393" w:hanging="393"/>
              <w:jc w:val="both"/>
            </w:pPr>
            <w:r w:rsidRPr="005A4CE6">
              <w:t xml:space="preserve">Every woman and child </w:t>
            </w:r>
            <w:proofErr w:type="gramStart"/>
            <w:r w:rsidRPr="005A4CE6">
              <w:t>has</w:t>
            </w:r>
            <w:proofErr w:type="gramEnd"/>
            <w:r w:rsidRPr="005A4CE6">
              <w:t xml:space="preserve"> a voice and should be empowered, inspired and listened to.</w:t>
            </w:r>
          </w:p>
          <w:p w:rsidR="00EE65A5" w:rsidRPr="005A4CE6" w:rsidRDefault="00EE65A5" w:rsidP="00EE65A5">
            <w:pPr>
              <w:pStyle w:val="ListParagraph"/>
              <w:numPr>
                <w:ilvl w:val="0"/>
                <w:numId w:val="2"/>
              </w:numPr>
              <w:ind w:left="393" w:hanging="393"/>
              <w:jc w:val="both"/>
            </w:pPr>
            <w:r w:rsidRPr="005A4CE6">
              <w:t>Women centred support is powerful and improves the lives of women, men and children.</w:t>
            </w:r>
          </w:p>
          <w:p w:rsidR="00EE65A5" w:rsidRPr="005A4CE6" w:rsidRDefault="00EE65A5" w:rsidP="0067008A">
            <w:pPr>
              <w:jc w:val="both"/>
            </w:pPr>
          </w:p>
          <w:p w:rsidR="00EE65A5" w:rsidRPr="005A4CE6" w:rsidRDefault="00EE65A5" w:rsidP="0067008A">
            <w:pPr>
              <w:jc w:val="both"/>
              <w:rPr>
                <w:b/>
              </w:rPr>
            </w:pPr>
            <w:r w:rsidRPr="005A4CE6">
              <w:rPr>
                <w:b/>
              </w:rPr>
              <w:t>LWA values are:</w:t>
            </w:r>
          </w:p>
          <w:p w:rsidR="00EE65A5" w:rsidRPr="005A4CE6" w:rsidRDefault="00EE65A5" w:rsidP="0067008A">
            <w:pPr>
              <w:jc w:val="both"/>
            </w:pPr>
          </w:p>
          <w:p w:rsidR="00EE65A5" w:rsidRPr="0074665B" w:rsidRDefault="00EE65A5" w:rsidP="0067008A">
            <w:pPr>
              <w:jc w:val="center"/>
              <w:rPr>
                <w:b/>
                <w:color w:val="7030A0"/>
              </w:rPr>
            </w:pPr>
            <w:r w:rsidRPr="0074665B">
              <w:rPr>
                <w:b/>
                <w:color w:val="7030A0"/>
              </w:rPr>
              <w:t>Be Exceptional   Be Courageous   Be Inclusive</w:t>
            </w:r>
          </w:p>
          <w:p w:rsidR="00EE65A5" w:rsidRPr="005A4CE6" w:rsidRDefault="00EE65A5" w:rsidP="0067008A">
            <w:pPr>
              <w:jc w:val="center"/>
            </w:pPr>
            <w:r w:rsidRPr="0074665B">
              <w:rPr>
                <w:b/>
                <w:color w:val="7030A0"/>
              </w:rPr>
              <w:t>Be Inspirational   Be Responsible</w:t>
            </w:r>
          </w:p>
          <w:p w:rsidR="00EE65A5" w:rsidRPr="005A4CE6" w:rsidRDefault="00EE65A5" w:rsidP="0067008A">
            <w:pPr>
              <w:jc w:val="both"/>
            </w:pPr>
          </w:p>
        </w:tc>
      </w:tr>
      <w:tr w:rsidR="00EE65A5" w:rsidRPr="005A4CE6" w:rsidTr="00A661F7">
        <w:tc>
          <w:tcPr>
            <w:tcW w:w="1872" w:type="dxa"/>
          </w:tcPr>
          <w:p w:rsidR="00EE65A5" w:rsidRPr="005A4CE6" w:rsidRDefault="00EE65A5" w:rsidP="0067008A">
            <w:pPr>
              <w:rPr>
                <w:rFonts w:cs="Arial"/>
                <w:szCs w:val="24"/>
              </w:rPr>
            </w:pPr>
            <w:r w:rsidRPr="005A4CE6">
              <w:rPr>
                <w:rFonts w:cs="Arial"/>
                <w:szCs w:val="24"/>
              </w:rPr>
              <w:lastRenderedPageBreak/>
              <w:t>Benefits of being a Trustee</w:t>
            </w:r>
          </w:p>
        </w:tc>
        <w:tc>
          <w:tcPr>
            <w:tcW w:w="7815" w:type="dxa"/>
          </w:tcPr>
          <w:p w:rsidR="00EE65A5" w:rsidRPr="005A4CE6" w:rsidRDefault="00217829" w:rsidP="0067008A">
            <w:pPr>
              <w:jc w:val="both"/>
            </w:pPr>
            <w:r>
              <w:t>By actively engaging with LWA, Trustees benefit from</w:t>
            </w:r>
            <w:r w:rsidR="00EE65A5" w:rsidRPr="005A4CE6">
              <w:t>:</w:t>
            </w:r>
          </w:p>
          <w:p w:rsidR="00EE65A5" w:rsidRPr="005A4CE6" w:rsidRDefault="00EE65A5" w:rsidP="0067008A">
            <w:pPr>
              <w:jc w:val="both"/>
            </w:pPr>
          </w:p>
          <w:p w:rsidR="00EE65A5" w:rsidRPr="005A4CE6" w:rsidRDefault="00EE65A5" w:rsidP="00EE65A5">
            <w:pPr>
              <w:pStyle w:val="ListParagraph"/>
              <w:numPr>
                <w:ilvl w:val="0"/>
                <w:numId w:val="3"/>
              </w:numPr>
              <w:ind w:left="393" w:hanging="393"/>
              <w:jc w:val="both"/>
            </w:pPr>
            <w:r w:rsidRPr="005A4CE6">
              <w:t>Feeling good and making a</w:t>
            </w:r>
            <w:r w:rsidR="00217829">
              <w:t xml:space="preserve"> meaningful</w:t>
            </w:r>
            <w:r w:rsidRPr="005A4CE6">
              <w:t xml:space="preserve"> difference</w:t>
            </w:r>
            <w:r w:rsidR="00217829">
              <w:t xml:space="preserve"> in people’s lives.</w:t>
            </w:r>
          </w:p>
          <w:p w:rsidR="00EE65A5" w:rsidRPr="005A4CE6" w:rsidRDefault="00217829" w:rsidP="00EE65A5">
            <w:pPr>
              <w:pStyle w:val="ListParagraph"/>
              <w:numPr>
                <w:ilvl w:val="0"/>
                <w:numId w:val="3"/>
              </w:numPr>
              <w:ind w:left="393" w:hanging="393"/>
              <w:jc w:val="both"/>
            </w:pPr>
            <w:r>
              <w:t>Applying and s</w:t>
            </w:r>
            <w:r w:rsidR="00EE65A5" w:rsidRPr="005A4CE6">
              <w:t xml:space="preserve">haring skills and experience to enable people to </w:t>
            </w:r>
            <w:r>
              <w:t xml:space="preserve">support </w:t>
            </w:r>
            <w:r w:rsidR="00EE65A5" w:rsidRPr="005A4CE6">
              <w:t>positive change</w:t>
            </w:r>
            <w:r>
              <w:t>.</w:t>
            </w:r>
          </w:p>
          <w:p w:rsidR="00EE65A5" w:rsidRPr="005A4CE6" w:rsidRDefault="00217829" w:rsidP="00EE65A5">
            <w:pPr>
              <w:pStyle w:val="ListParagraph"/>
              <w:numPr>
                <w:ilvl w:val="0"/>
                <w:numId w:val="3"/>
              </w:numPr>
              <w:ind w:left="393" w:hanging="393"/>
              <w:jc w:val="both"/>
            </w:pPr>
            <w:r>
              <w:t>Gaining personal fulfilment</w:t>
            </w:r>
            <w:r w:rsidR="00EE65A5" w:rsidRPr="005A4CE6">
              <w:t xml:space="preserve"> and enrich</w:t>
            </w:r>
            <w:r>
              <w:t>ment.</w:t>
            </w:r>
          </w:p>
          <w:p w:rsidR="00EE65A5" w:rsidRPr="005A4CE6" w:rsidRDefault="00217829" w:rsidP="00EE65A5">
            <w:pPr>
              <w:pStyle w:val="ListParagraph"/>
              <w:numPr>
                <w:ilvl w:val="0"/>
                <w:numId w:val="3"/>
              </w:numPr>
              <w:ind w:left="393" w:hanging="393"/>
              <w:jc w:val="both"/>
            </w:pPr>
            <w:r>
              <w:t>Developing professional skills,</w:t>
            </w:r>
            <w:r w:rsidR="00EE65A5" w:rsidRPr="005A4CE6">
              <w:t xml:space="preserve"> </w:t>
            </w:r>
            <w:r>
              <w:t>including leadership, financial management and strategic oversight</w:t>
            </w:r>
          </w:p>
          <w:p w:rsidR="00EE65A5" w:rsidRDefault="00EE65A5" w:rsidP="00EE65A5">
            <w:pPr>
              <w:pStyle w:val="ListParagraph"/>
              <w:numPr>
                <w:ilvl w:val="0"/>
                <w:numId w:val="3"/>
              </w:numPr>
              <w:ind w:left="393" w:hanging="393"/>
              <w:jc w:val="both"/>
            </w:pPr>
            <w:r w:rsidRPr="005A4CE6">
              <w:t>Personal development.</w:t>
            </w:r>
          </w:p>
          <w:p w:rsidR="00217829" w:rsidRPr="005A4CE6" w:rsidRDefault="00217829" w:rsidP="00EE65A5">
            <w:pPr>
              <w:pStyle w:val="ListParagraph"/>
              <w:numPr>
                <w:ilvl w:val="0"/>
                <w:numId w:val="3"/>
              </w:numPr>
              <w:ind w:left="393" w:hanging="393"/>
              <w:jc w:val="both"/>
            </w:pPr>
            <w:r>
              <w:t>Expanding personal and professional networks, including opportunities to attend events.</w:t>
            </w:r>
          </w:p>
        </w:tc>
      </w:tr>
      <w:tr w:rsidR="00EE65A5" w:rsidRPr="005A4CE6" w:rsidTr="00A661F7">
        <w:tc>
          <w:tcPr>
            <w:tcW w:w="1872" w:type="dxa"/>
          </w:tcPr>
          <w:p w:rsidR="00EE65A5" w:rsidRPr="005A4CE6" w:rsidRDefault="00217829" w:rsidP="0067008A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Key responsibilities</w:t>
            </w:r>
          </w:p>
        </w:tc>
        <w:tc>
          <w:tcPr>
            <w:tcW w:w="7815" w:type="dxa"/>
          </w:tcPr>
          <w:p w:rsidR="00217829" w:rsidRDefault="00217829" w:rsidP="00217829">
            <w:pPr>
              <w:pStyle w:val="ListParagraph"/>
              <w:ind w:left="0"/>
              <w:jc w:val="both"/>
            </w:pPr>
            <w:r>
              <w:t>Trustees play a critical role in governance, strategy and oversight. Responsibilities include:</w:t>
            </w:r>
          </w:p>
          <w:p w:rsidR="00217829" w:rsidRDefault="00217829" w:rsidP="00217829">
            <w:pPr>
              <w:pStyle w:val="ListParagraph"/>
              <w:ind w:left="0"/>
              <w:jc w:val="both"/>
            </w:pPr>
          </w:p>
          <w:p w:rsidR="00217829" w:rsidRPr="00A661F7" w:rsidRDefault="00217829" w:rsidP="00A661F7">
            <w:pPr>
              <w:pStyle w:val="ListParagraph"/>
              <w:ind w:left="0"/>
              <w:jc w:val="both"/>
              <w:rPr>
                <w:b/>
              </w:rPr>
            </w:pPr>
            <w:r w:rsidRPr="00A661F7">
              <w:rPr>
                <w:b/>
              </w:rPr>
              <w:t>Strategic and Legal Compliance:</w:t>
            </w:r>
          </w:p>
          <w:p w:rsidR="00217829" w:rsidRDefault="00217829" w:rsidP="00EE65A5">
            <w:pPr>
              <w:pStyle w:val="ListParagraph"/>
              <w:numPr>
                <w:ilvl w:val="0"/>
                <w:numId w:val="5"/>
              </w:numPr>
              <w:jc w:val="both"/>
            </w:pPr>
            <w:r>
              <w:t>Ensuring LWA pursues its mission and objectives as defined in our Articles</w:t>
            </w:r>
          </w:p>
          <w:p w:rsidR="00217829" w:rsidRDefault="00217829" w:rsidP="00EE65A5">
            <w:pPr>
              <w:pStyle w:val="ListParagraph"/>
              <w:numPr>
                <w:ilvl w:val="0"/>
                <w:numId w:val="5"/>
              </w:numPr>
              <w:jc w:val="both"/>
            </w:pPr>
            <w:r>
              <w:t>Complying with charity law, company law and relevant regulations</w:t>
            </w:r>
          </w:p>
          <w:p w:rsidR="00217829" w:rsidRDefault="00217829" w:rsidP="00217829">
            <w:pPr>
              <w:pStyle w:val="ListParagraph"/>
              <w:numPr>
                <w:ilvl w:val="0"/>
                <w:numId w:val="5"/>
              </w:numPr>
              <w:jc w:val="both"/>
            </w:pPr>
            <w:r>
              <w:t>Ensuring that resources are used exclusively for charitable purposes and public benefit</w:t>
            </w:r>
          </w:p>
          <w:p w:rsidR="00217829" w:rsidRDefault="00217829" w:rsidP="00217829">
            <w:pPr>
              <w:jc w:val="both"/>
            </w:pPr>
          </w:p>
          <w:p w:rsidR="00217829" w:rsidRDefault="00217829" w:rsidP="00217829">
            <w:pPr>
              <w:jc w:val="both"/>
              <w:rPr>
                <w:b/>
              </w:rPr>
            </w:pPr>
            <w:r w:rsidRPr="00A661F7">
              <w:rPr>
                <w:b/>
              </w:rPr>
              <w:t>Organisational Overview:</w:t>
            </w:r>
          </w:p>
          <w:p w:rsidR="00217829" w:rsidRPr="00A661F7" w:rsidRDefault="00217829" w:rsidP="00217829">
            <w:pPr>
              <w:pStyle w:val="ListParagraph"/>
              <w:numPr>
                <w:ilvl w:val="0"/>
                <w:numId w:val="7"/>
              </w:numPr>
              <w:jc w:val="both"/>
              <w:rPr>
                <w:b/>
              </w:rPr>
            </w:pPr>
            <w:r>
              <w:t>Upholding and promoting LWA’s beliefs and values</w:t>
            </w:r>
          </w:p>
          <w:p w:rsidR="00217829" w:rsidRDefault="00217829" w:rsidP="00217829">
            <w:pPr>
              <w:pStyle w:val="ListParagraph"/>
              <w:numPr>
                <w:ilvl w:val="0"/>
                <w:numId w:val="7"/>
              </w:numPr>
              <w:jc w:val="both"/>
            </w:pPr>
            <w:r w:rsidRPr="00A661F7">
              <w:t>Defining strategic goals and evaluating organisational performance</w:t>
            </w:r>
          </w:p>
          <w:p w:rsidR="00217829" w:rsidRDefault="00217829" w:rsidP="00217829">
            <w:pPr>
              <w:pStyle w:val="ListParagraph"/>
              <w:numPr>
                <w:ilvl w:val="0"/>
                <w:numId w:val="7"/>
              </w:numPr>
              <w:jc w:val="both"/>
            </w:pPr>
            <w:r>
              <w:t>Safeguarding LWA’s reputation and values</w:t>
            </w:r>
          </w:p>
          <w:p w:rsidR="00217829" w:rsidRDefault="00217829" w:rsidP="00217829">
            <w:pPr>
              <w:pStyle w:val="ListParagraph"/>
              <w:numPr>
                <w:ilvl w:val="0"/>
                <w:numId w:val="7"/>
              </w:numPr>
              <w:jc w:val="both"/>
            </w:pPr>
            <w:r>
              <w:t>Ensuring sound governance, effective policies, financial stability.</w:t>
            </w:r>
          </w:p>
          <w:p w:rsidR="00217829" w:rsidRDefault="00217829" w:rsidP="00217829">
            <w:pPr>
              <w:pStyle w:val="ListParagraph"/>
              <w:numPr>
                <w:ilvl w:val="0"/>
                <w:numId w:val="7"/>
              </w:numPr>
              <w:jc w:val="both"/>
            </w:pPr>
            <w:r>
              <w:t>Overseeing property management and responsible investment of funds.</w:t>
            </w:r>
          </w:p>
          <w:p w:rsidR="00217829" w:rsidRDefault="00217829" w:rsidP="00217829">
            <w:pPr>
              <w:jc w:val="both"/>
            </w:pPr>
          </w:p>
          <w:p w:rsidR="00217829" w:rsidRDefault="00217829" w:rsidP="00217829">
            <w:pPr>
              <w:jc w:val="both"/>
              <w:rPr>
                <w:b/>
              </w:rPr>
            </w:pPr>
            <w:r w:rsidRPr="00A661F7">
              <w:rPr>
                <w:b/>
              </w:rPr>
              <w:t>Senior Leadership Support:</w:t>
            </w:r>
          </w:p>
          <w:p w:rsidR="00217829" w:rsidRPr="00A661F7" w:rsidRDefault="00217829" w:rsidP="00217829">
            <w:pPr>
              <w:pStyle w:val="ListParagraph"/>
              <w:numPr>
                <w:ilvl w:val="0"/>
                <w:numId w:val="8"/>
              </w:numPr>
              <w:jc w:val="both"/>
              <w:rPr>
                <w:b/>
              </w:rPr>
            </w:pPr>
            <w:r>
              <w:t>Appointing, supervising and supporting the Chief Executive</w:t>
            </w:r>
          </w:p>
          <w:p w:rsidR="00217829" w:rsidRPr="00217829" w:rsidRDefault="00217829" w:rsidP="00A661F7">
            <w:pPr>
              <w:pStyle w:val="ListParagraph"/>
              <w:numPr>
                <w:ilvl w:val="0"/>
                <w:numId w:val="8"/>
              </w:numPr>
              <w:jc w:val="both"/>
            </w:pPr>
            <w:r w:rsidRPr="00A661F7">
              <w:t>Ensuring a proper system for executive performance appraisal and remuneration</w:t>
            </w:r>
          </w:p>
          <w:p w:rsidR="00EE65A5" w:rsidRPr="005A4CE6" w:rsidRDefault="00EE65A5" w:rsidP="0067008A">
            <w:pPr>
              <w:pStyle w:val="ListParagraph"/>
              <w:jc w:val="both"/>
            </w:pPr>
          </w:p>
          <w:p w:rsidR="00EE65A5" w:rsidRDefault="00EE65A5" w:rsidP="0067008A">
            <w:pPr>
              <w:jc w:val="both"/>
            </w:pPr>
            <w:r w:rsidRPr="005A4CE6">
              <w:t>In addition to the above statutory duties, each Trustee should use any specific skills, knowledge or experience they possess to help the Board reach sound decisions. T</w:t>
            </w:r>
            <w:r w:rsidR="009224D2">
              <w:t>his may involve reviewing board papers, leading initiatives, providing specialist advice, or mentoring leadership.</w:t>
            </w:r>
          </w:p>
          <w:p w:rsidR="009224D2" w:rsidRPr="005A4CE6" w:rsidRDefault="009224D2" w:rsidP="0067008A">
            <w:pPr>
              <w:jc w:val="both"/>
            </w:pPr>
          </w:p>
        </w:tc>
      </w:tr>
      <w:tr w:rsidR="00EE65A5" w:rsidRPr="005A4CE6" w:rsidTr="00A661F7">
        <w:tc>
          <w:tcPr>
            <w:tcW w:w="1872" w:type="dxa"/>
          </w:tcPr>
          <w:p w:rsidR="00EE65A5" w:rsidRPr="005A4CE6" w:rsidRDefault="00EE65A5" w:rsidP="0067008A">
            <w:r w:rsidRPr="005A4CE6">
              <w:t>Key functional relationships</w:t>
            </w:r>
          </w:p>
        </w:tc>
        <w:tc>
          <w:tcPr>
            <w:tcW w:w="7815" w:type="dxa"/>
          </w:tcPr>
          <w:p w:rsidR="00EE65A5" w:rsidRPr="005A4CE6" w:rsidRDefault="00EE65A5" w:rsidP="0067008A">
            <w:pPr>
              <w:numPr>
                <w:ilvl w:val="0"/>
                <w:numId w:val="1"/>
              </w:numPr>
              <w:ind w:left="393" w:hanging="427"/>
            </w:pPr>
            <w:r w:rsidRPr="005A4CE6">
              <w:t>LWA Board</w:t>
            </w:r>
            <w:r w:rsidR="009224D2">
              <w:t xml:space="preserve"> – collaborative decision-making and strategic oversight</w:t>
            </w:r>
          </w:p>
          <w:p w:rsidR="00EE65A5" w:rsidRPr="005A4CE6" w:rsidRDefault="00EE65A5" w:rsidP="0067008A">
            <w:pPr>
              <w:numPr>
                <w:ilvl w:val="0"/>
                <w:numId w:val="1"/>
              </w:numPr>
              <w:ind w:left="393" w:hanging="427"/>
            </w:pPr>
            <w:r w:rsidRPr="005A4CE6">
              <w:t>Senior Leadership (SLT)</w:t>
            </w:r>
            <w:r w:rsidR="009224D2">
              <w:t xml:space="preserve"> – Supporting directors and managers.</w:t>
            </w:r>
          </w:p>
          <w:p w:rsidR="00EE65A5" w:rsidRPr="005A4CE6" w:rsidRDefault="00EE65A5" w:rsidP="0067008A">
            <w:pPr>
              <w:numPr>
                <w:ilvl w:val="0"/>
                <w:numId w:val="1"/>
              </w:numPr>
              <w:ind w:left="393" w:hanging="427"/>
            </w:pPr>
            <w:r w:rsidRPr="005A4CE6">
              <w:rPr>
                <w:rFonts w:cs="Arial"/>
                <w:szCs w:val="24"/>
              </w:rPr>
              <w:t>Advisers, consultants and other key stakeholders</w:t>
            </w:r>
            <w:r w:rsidR="009224D2">
              <w:rPr>
                <w:rFonts w:cs="Arial"/>
                <w:szCs w:val="24"/>
              </w:rPr>
              <w:t xml:space="preserve"> – Engaging with key external and internal contributors.</w:t>
            </w:r>
          </w:p>
        </w:tc>
      </w:tr>
      <w:tr w:rsidR="00EE65A5" w:rsidRPr="005A4CE6" w:rsidTr="00A661F7">
        <w:tc>
          <w:tcPr>
            <w:tcW w:w="1872" w:type="dxa"/>
          </w:tcPr>
          <w:p w:rsidR="00EE65A5" w:rsidRPr="005A4CE6" w:rsidRDefault="00EE65A5" w:rsidP="0067008A">
            <w:r w:rsidRPr="005A4CE6">
              <w:t>Personal Specification</w:t>
            </w:r>
          </w:p>
        </w:tc>
        <w:tc>
          <w:tcPr>
            <w:tcW w:w="7815" w:type="dxa"/>
          </w:tcPr>
          <w:p w:rsidR="009224D2" w:rsidRDefault="009224D2" w:rsidP="00A661F7">
            <w:r>
              <w:t>A successful Trustee will demonstrate:</w:t>
            </w:r>
          </w:p>
          <w:p w:rsidR="00EE65A5" w:rsidRPr="005A4CE6" w:rsidRDefault="00EE65A5">
            <w:pPr>
              <w:numPr>
                <w:ilvl w:val="0"/>
                <w:numId w:val="1"/>
              </w:numPr>
              <w:ind w:left="393" w:hanging="427"/>
            </w:pPr>
            <w:r w:rsidRPr="005A4CE6">
              <w:t>A commitment to LWA beliefs and values.</w:t>
            </w:r>
          </w:p>
          <w:p w:rsidR="00EE65A5" w:rsidRPr="005A4CE6" w:rsidRDefault="00EE65A5" w:rsidP="0067008A">
            <w:pPr>
              <w:numPr>
                <w:ilvl w:val="0"/>
                <w:numId w:val="1"/>
              </w:numPr>
              <w:ind w:left="393" w:hanging="427"/>
            </w:pPr>
            <w:r w:rsidRPr="005A4CE6">
              <w:t xml:space="preserve">A willingness to devote the necessary time and effort. </w:t>
            </w:r>
          </w:p>
          <w:p w:rsidR="00EE65A5" w:rsidRPr="005A4CE6" w:rsidRDefault="00EE65A5" w:rsidP="0067008A">
            <w:pPr>
              <w:numPr>
                <w:ilvl w:val="0"/>
                <w:numId w:val="1"/>
              </w:numPr>
              <w:ind w:left="393" w:hanging="427"/>
            </w:pPr>
            <w:r w:rsidRPr="005A4CE6">
              <w:t>St</w:t>
            </w:r>
            <w:r w:rsidR="009224D2">
              <w:t>rong st</w:t>
            </w:r>
            <w:r w:rsidRPr="005A4CE6">
              <w:t>rategic vision</w:t>
            </w:r>
            <w:r w:rsidR="009224D2">
              <w:t xml:space="preserve"> and independent judgement</w:t>
            </w:r>
          </w:p>
          <w:p w:rsidR="00EE65A5" w:rsidRPr="005A4CE6" w:rsidRDefault="009224D2" w:rsidP="0067008A">
            <w:pPr>
              <w:numPr>
                <w:ilvl w:val="0"/>
                <w:numId w:val="1"/>
              </w:numPr>
              <w:ind w:left="393" w:hanging="427"/>
            </w:pPr>
            <w:r>
              <w:t>Creative thinking and problem-solving skills.</w:t>
            </w:r>
          </w:p>
          <w:p w:rsidR="00EE65A5" w:rsidRPr="005A4CE6" w:rsidRDefault="009224D2" w:rsidP="0067008A">
            <w:pPr>
              <w:numPr>
                <w:ilvl w:val="0"/>
                <w:numId w:val="1"/>
              </w:numPr>
              <w:ind w:left="393" w:hanging="427"/>
            </w:pPr>
            <w:r>
              <w:lastRenderedPageBreak/>
              <w:t>Ability to constructively challenge and contribute to discussions</w:t>
            </w:r>
          </w:p>
          <w:p w:rsidR="00EE65A5" w:rsidRPr="005A4CE6" w:rsidRDefault="00EE65A5" w:rsidP="0067008A">
            <w:pPr>
              <w:numPr>
                <w:ilvl w:val="0"/>
                <w:numId w:val="1"/>
              </w:numPr>
              <w:ind w:left="393" w:hanging="427"/>
            </w:pPr>
            <w:r w:rsidRPr="005A4CE6">
              <w:t xml:space="preserve">An understanding and acceptance of the legal duties, responsibilities and liabilities of trusteeship. </w:t>
            </w:r>
          </w:p>
          <w:p w:rsidR="00EE65A5" w:rsidRPr="005A4CE6" w:rsidRDefault="00EE65A5" w:rsidP="0067008A">
            <w:pPr>
              <w:numPr>
                <w:ilvl w:val="0"/>
                <w:numId w:val="1"/>
              </w:numPr>
              <w:ind w:left="393" w:hanging="427"/>
            </w:pPr>
            <w:r w:rsidRPr="005A4CE6">
              <w:t xml:space="preserve">An ability to work </w:t>
            </w:r>
            <w:r w:rsidR="009224D2">
              <w:t>collaboratively</w:t>
            </w:r>
            <w:r w:rsidR="009224D2" w:rsidRPr="005A4CE6">
              <w:t xml:space="preserve"> </w:t>
            </w:r>
            <w:r w:rsidRPr="005A4CE6">
              <w:t xml:space="preserve">as a member of a team </w:t>
            </w:r>
          </w:p>
        </w:tc>
      </w:tr>
      <w:tr w:rsidR="009224D2" w:rsidRPr="005A4CE6" w:rsidTr="009224D2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4D2" w:rsidRPr="005A4CE6" w:rsidRDefault="009224D2" w:rsidP="0067008A">
            <w:r>
              <w:lastRenderedPageBreak/>
              <w:t>Commitment to Good Governance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4D2" w:rsidRPr="005A4CE6" w:rsidRDefault="009224D2" w:rsidP="00A661F7">
            <w:r>
              <w:t>Trustees are expected to confirm to and sign the Trustee Code of Conduct</w:t>
            </w:r>
            <w:r w:rsidRPr="005A4CE6">
              <w:t xml:space="preserve"> </w:t>
            </w:r>
          </w:p>
        </w:tc>
      </w:tr>
    </w:tbl>
    <w:p w:rsidR="00E07FB3" w:rsidRDefault="00E07FB3"/>
    <w:sectPr w:rsidR="00E07F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46986"/>
    <w:multiLevelType w:val="hybridMultilevel"/>
    <w:tmpl w:val="22F20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91473"/>
    <w:multiLevelType w:val="hybridMultilevel"/>
    <w:tmpl w:val="5D9C95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9E0317"/>
    <w:multiLevelType w:val="hybridMultilevel"/>
    <w:tmpl w:val="4B0C5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B1381A"/>
    <w:multiLevelType w:val="hybridMultilevel"/>
    <w:tmpl w:val="1AD238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D1F574B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655A71BF"/>
    <w:multiLevelType w:val="hybridMultilevel"/>
    <w:tmpl w:val="DE367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61D0F16"/>
    <w:multiLevelType w:val="hybridMultilevel"/>
    <w:tmpl w:val="CC92A5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C7E52D6"/>
    <w:multiLevelType w:val="hybridMultilevel"/>
    <w:tmpl w:val="41525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5A5"/>
    <w:rsid w:val="00217829"/>
    <w:rsid w:val="009224D2"/>
    <w:rsid w:val="00A661F7"/>
    <w:rsid w:val="00AE030F"/>
    <w:rsid w:val="00E07FB3"/>
    <w:rsid w:val="00EE65A5"/>
    <w:rsid w:val="00F6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A56EAF-8D7B-452C-8E9D-4C0F9A0FD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65A5"/>
    <w:pPr>
      <w:spacing w:after="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E65A5"/>
    <w:pPr>
      <w:keepNext/>
      <w:outlineLvl w:val="0"/>
    </w:pPr>
    <w:rPr>
      <w:rFonts w:eastAsia="Times New Roman" w:cs="Times New Roman"/>
      <w:b/>
      <w:bCs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65A5"/>
    <w:pPr>
      <w:keepNext/>
      <w:outlineLvl w:val="1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E65A5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E65A5"/>
    <w:rPr>
      <w:rFonts w:ascii="Arial" w:hAnsi="Arial"/>
      <w:b/>
      <w:sz w:val="32"/>
    </w:rPr>
  </w:style>
  <w:style w:type="paragraph" w:styleId="ListParagraph">
    <w:name w:val="List Paragraph"/>
    <w:basedOn w:val="Normal"/>
    <w:uiPriority w:val="34"/>
    <w:qFormat/>
    <w:rsid w:val="00EE6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ToniA</dc:creator>
  <cp:keywords/>
  <dc:description/>
  <cp:lastModifiedBy>ToniA</cp:lastModifiedBy>
  <cp:revision>3</cp:revision>
  <dcterms:created xsi:type="dcterms:W3CDTF">2025-03-12T12:50:00Z</dcterms:created>
  <dcterms:modified xsi:type="dcterms:W3CDTF">2025-04-01T12:28:00Z</dcterms:modified>
</cp:coreProperties>
</file>